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690832" w14:textId="75AA7636" w:rsidR="00DD08D3" w:rsidRPr="00DD08D3" w:rsidRDefault="005104F2" w:rsidP="00DD08D3">
      <w:pPr>
        <w:widowControl/>
        <w:pBdr>
          <w:left w:val="single" w:sz="24" w:space="8" w:color="E34F83"/>
          <w:bottom w:val="single" w:sz="6" w:space="2" w:color="E34F83"/>
        </w:pBdr>
        <w:shd w:val="clear" w:color="auto" w:fill="FFFFFF"/>
        <w:spacing w:before="480"/>
        <w:jc w:val="left"/>
        <w:textAlignment w:val="baseline"/>
        <w:outlineLvl w:val="2"/>
        <w:rPr>
          <w:rFonts w:ascii="メイリオ" w:eastAsia="メイリオ" w:hAnsi="メイリオ" w:cs="ＭＳ Ｐゴシック"/>
          <w:b/>
          <w:bCs/>
          <w:color w:val="00B050"/>
          <w:kern w:val="0"/>
          <w:sz w:val="26"/>
          <w:szCs w:val="26"/>
        </w:rPr>
      </w:pPr>
      <w:r w:rsidRPr="00F50B71">
        <w:rPr>
          <w:rFonts w:ascii="メイリオ" w:eastAsia="メイリオ" w:hAnsi="メイリオ" w:hint="eastAsia"/>
          <w:b/>
          <w:bCs/>
          <w:color w:val="00B050"/>
          <w:sz w:val="26"/>
          <w:szCs w:val="26"/>
        </w:rPr>
        <w:t>従来の</w:t>
      </w:r>
      <w:r w:rsidR="00DD08D3" w:rsidRPr="00F50B71">
        <w:rPr>
          <w:rFonts w:ascii="メイリオ" w:eastAsia="メイリオ" w:hAnsi="メイリオ" w:hint="eastAsia"/>
          <w:b/>
          <w:bCs/>
          <w:color w:val="00B050"/>
          <w:sz w:val="26"/>
          <w:szCs w:val="26"/>
        </w:rPr>
        <w:t>カード型の</w:t>
      </w:r>
      <w:r w:rsidR="00DD08D3" w:rsidRPr="00F50B71">
        <w:rPr>
          <w:rFonts w:ascii="メイリオ" w:eastAsia="メイリオ" w:hAnsi="メイリオ"/>
          <w:b/>
          <w:bCs/>
          <w:color w:val="00B050"/>
          <w:sz w:val="26"/>
          <w:szCs w:val="26"/>
        </w:rPr>
        <w:t>健康保険証は、2025年12月2日以降利用</w:t>
      </w:r>
      <w:r w:rsidR="00DD08D3" w:rsidRPr="00F50B71">
        <w:rPr>
          <w:rFonts w:ascii="メイリオ" w:eastAsia="メイリオ" w:hAnsi="メイリオ" w:cs="ＭＳ Ｐゴシック" w:hint="eastAsia"/>
          <w:b/>
          <w:bCs/>
          <w:color w:val="00B050"/>
          <w:kern w:val="0"/>
          <w:sz w:val="26"/>
          <w:szCs w:val="26"/>
        </w:rPr>
        <w:t>できません</w:t>
      </w:r>
      <w:r w:rsidRPr="00F50B71">
        <w:rPr>
          <w:rFonts w:ascii="メイリオ" w:eastAsia="メイリオ" w:hAnsi="メイリオ" w:cs="ＭＳ Ｐゴシック" w:hint="eastAsia"/>
          <w:b/>
          <w:bCs/>
          <w:color w:val="00B050"/>
          <w:kern w:val="0"/>
          <w:sz w:val="26"/>
          <w:szCs w:val="26"/>
        </w:rPr>
        <w:t>。</w:t>
      </w:r>
    </w:p>
    <w:p w14:paraId="562ED4A2" w14:textId="77777777" w:rsidR="00753029" w:rsidRDefault="00753029" w:rsidP="005C3290">
      <w:pPr>
        <w:spacing w:line="360" w:lineRule="exact"/>
        <w:ind w:firstLineChars="50" w:firstLine="120"/>
        <w:rPr>
          <w:rFonts w:ascii="Noto Sans JP" w:eastAsia="Noto Sans JP" w:hAnsi="Noto Sans JP"/>
          <w:sz w:val="24"/>
          <w:szCs w:val="24"/>
        </w:rPr>
      </w:pPr>
    </w:p>
    <w:p w14:paraId="00D47022" w14:textId="5746E793" w:rsidR="005C3290" w:rsidRPr="005C3290" w:rsidRDefault="00C82D27" w:rsidP="005C3290">
      <w:pPr>
        <w:spacing w:line="360" w:lineRule="exact"/>
        <w:ind w:firstLineChars="50" w:firstLine="120"/>
        <w:rPr>
          <w:rFonts w:ascii="Noto Sans JP" w:eastAsia="Noto Sans JP" w:hAnsi="Noto Sans JP"/>
          <w:sz w:val="24"/>
          <w:szCs w:val="24"/>
        </w:rPr>
      </w:pPr>
      <w:r w:rsidRPr="005C3290">
        <w:rPr>
          <w:rFonts w:ascii="Noto Sans JP" w:eastAsia="Noto Sans JP" w:hAnsi="Noto Sans JP"/>
          <w:sz w:val="24"/>
          <w:szCs w:val="24"/>
        </w:rPr>
        <w:t>これまで使用されていた</w:t>
      </w:r>
      <w:r w:rsidR="00804053" w:rsidRPr="005C3290">
        <w:rPr>
          <w:rFonts w:ascii="Noto Sans JP" w:eastAsia="Noto Sans JP" w:hAnsi="Noto Sans JP" w:hint="eastAsia"/>
          <w:sz w:val="24"/>
          <w:szCs w:val="24"/>
        </w:rPr>
        <w:t>カード型の</w:t>
      </w:r>
      <w:r w:rsidRPr="005C3290">
        <w:rPr>
          <w:rFonts w:ascii="Noto Sans JP" w:eastAsia="Noto Sans JP" w:hAnsi="Noto Sans JP"/>
          <w:sz w:val="24"/>
          <w:szCs w:val="24"/>
        </w:rPr>
        <w:t>健康保険証は、2025年12月2日以降利用できなくなります。</w:t>
      </w:r>
      <w:r w:rsidR="005C3290" w:rsidRPr="005C3290">
        <w:rPr>
          <w:rFonts w:ascii="Noto Sans JP" w:eastAsia="Noto Sans JP" w:hAnsi="Noto Sans JP" w:hint="eastAsia"/>
          <w:sz w:val="24"/>
          <w:szCs w:val="24"/>
        </w:rPr>
        <w:t>「マイナ保険証」もしくは、「資格確認書」をご利用ください。</w:t>
      </w:r>
    </w:p>
    <w:p w14:paraId="710A197A" w14:textId="383B586C" w:rsidR="00C82D27" w:rsidRPr="005C3290" w:rsidRDefault="004434D1" w:rsidP="005C3290">
      <w:pPr>
        <w:spacing w:line="360" w:lineRule="exact"/>
        <w:ind w:firstLineChars="100" w:firstLine="240"/>
        <w:rPr>
          <w:rFonts w:ascii="Noto Sans JP" w:eastAsia="Noto Sans JP" w:hAnsi="Noto Sans JP"/>
          <w:sz w:val="24"/>
          <w:szCs w:val="24"/>
        </w:rPr>
      </w:pPr>
      <w:r w:rsidRPr="005C3290">
        <w:rPr>
          <w:rFonts w:ascii="Noto Sans JP" w:eastAsia="Noto Sans JP" w:hAnsi="Noto Sans JP" w:hint="eastAsia"/>
          <w:color w:val="EE0000"/>
          <w:sz w:val="24"/>
          <w:szCs w:val="24"/>
        </w:rPr>
        <w:t>なお、</w:t>
      </w:r>
      <w:r w:rsidR="00804053" w:rsidRPr="005C3290">
        <w:rPr>
          <w:rFonts w:ascii="Noto Sans JP" w:eastAsia="Noto Sans JP" w:hAnsi="Noto Sans JP" w:hint="eastAsia"/>
          <w:color w:val="EE0000"/>
          <w:sz w:val="24"/>
          <w:szCs w:val="24"/>
        </w:rPr>
        <w:t>従来のカード型の保険証は、</w:t>
      </w:r>
      <w:r w:rsidR="00C82D27" w:rsidRPr="005C3290">
        <w:rPr>
          <w:rFonts w:ascii="Noto Sans JP" w:eastAsia="Noto Sans JP" w:hAnsi="Noto Sans JP"/>
          <w:color w:val="EE0000"/>
          <w:sz w:val="24"/>
          <w:szCs w:val="24"/>
        </w:rPr>
        <w:t>健保組合への返却は不要です</w:t>
      </w:r>
      <w:r w:rsidR="00804053" w:rsidRPr="005C3290">
        <w:rPr>
          <w:rFonts w:ascii="Noto Sans JP" w:eastAsia="Noto Sans JP" w:hAnsi="Noto Sans JP" w:hint="eastAsia"/>
          <w:color w:val="EE0000"/>
          <w:sz w:val="24"/>
          <w:szCs w:val="24"/>
        </w:rPr>
        <w:t>ので、</w:t>
      </w:r>
      <w:r w:rsidR="005C3290" w:rsidRPr="005C3290">
        <w:rPr>
          <w:rFonts w:ascii="Noto Sans JP" w:eastAsia="Noto Sans JP" w:hAnsi="Noto Sans JP" w:hint="eastAsia"/>
          <w:color w:val="EE0000"/>
          <w:sz w:val="24"/>
          <w:szCs w:val="24"/>
        </w:rPr>
        <w:t>１２</w:t>
      </w:r>
      <w:r w:rsidR="00C82D27" w:rsidRPr="005C3290">
        <w:rPr>
          <w:rFonts w:ascii="Noto Sans JP" w:eastAsia="Noto Sans JP" w:hAnsi="Noto Sans JP"/>
          <w:color w:val="EE0000"/>
          <w:sz w:val="24"/>
          <w:szCs w:val="24"/>
        </w:rPr>
        <w:t>月</w:t>
      </w:r>
      <w:r w:rsidR="005C3290" w:rsidRPr="005C3290">
        <w:rPr>
          <w:rFonts w:ascii="Noto Sans JP" w:eastAsia="Noto Sans JP" w:hAnsi="Noto Sans JP" w:hint="eastAsia"/>
          <w:color w:val="EE0000"/>
          <w:sz w:val="24"/>
          <w:szCs w:val="24"/>
        </w:rPr>
        <w:t>２</w:t>
      </w:r>
      <w:r w:rsidR="00C82D27" w:rsidRPr="005C3290">
        <w:rPr>
          <w:rFonts w:ascii="Noto Sans JP" w:eastAsia="Noto Sans JP" w:hAnsi="Noto Sans JP"/>
          <w:color w:val="EE0000"/>
          <w:sz w:val="24"/>
          <w:szCs w:val="24"/>
        </w:rPr>
        <w:t>日以降に各自で破棄をお願いします。</w:t>
      </w:r>
      <w:r w:rsidR="00C82D27" w:rsidRPr="005C3290">
        <w:rPr>
          <w:rFonts w:ascii="Noto Sans JP" w:eastAsia="Noto Sans JP" w:hAnsi="Noto Sans JP"/>
          <w:sz w:val="24"/>
          <w:szCs w:val="24"/>
        </w:rPr>
        <w:t xml:space="preserve"> 個人情報が記載されておりますので、破棄の際は、はさみやシュレッダー等で細かく細断してください。</w:t>
      </w:r>
    </w:p>
    <w:p w14:paraId="54E5E687" w14:textId="2B804E8A" w:rsidR="00C82D27" w:rsidRPr="005C3290" w:rsidRDefault="00C82D27" w:rsidP="005C3290">
      <w:pPr>
        <w:spacing w:line="360" w:lineRule="exact"/>
        <w:rPr>
          <w:rFonts w:ascii="Noto Sans JP" w:eastAsia="Noto Sans JP" w:hAnsi="Noto Sans JP"/>
          <w:sz w:val="28"/>
          <w:szCs w:val="28"/>
        </w:rPr>
      </w:pPr>
    </w:p>
    <w:p w14:paraId="6A3CF213" w14:textId="6347BAC2" w:rsidR="00804053" w:rsidRPr="00376D2F" w:rsidRDefault="00376D2F" w:rsidP="005C3290">
      <w:pPr>
        <w:pStyle w:val="Default"/>
        <w:spacing w:line="360" w:lineRule="exact"/>
        <w:rPr>
          <w:rFonts w:ascii="Noto Sans JP" w:eastAsia="Noto Sans JP" w:hAnsi="Noto Sans JP" w:cs="ＭＳ Ｐゴシック"/>
          <w:color w:val="333333"/>
          <w:szCs w:val="21"/>
        </w:rPr>
      </w:pPr>
      <w:r w:rsidRPr="00376D2F">
        <w:rPr>
          <w:rFonts w:ascii="Noto Sans JP" w:eastAsia="Noto Sans JP" w:hAnsi="Noto Sans JP" w:cs="ＭＳ Ｐゴシック" w:hint="eastAsia"/>
          <w:color w:val="333333"/>
          <w:szCs w:val="21"/>
        </w:rPr>
        <w:t>※</w:t>
      </w:r>
      <w:hyperlink r:id="rId4" w:history="1">
        <w:r w:rsidRPr="00376D2F">
          <w:rPr>
            <w:rStyle w:val="ab"/>
            <w:rFonts w:ascii="Noto Sans JP" w:eastAsia="Noto Sans JP" w:hAnsi="Noto Sans JP"/>
          </w:rPr>
          <w:t>使う準備はできていますか？お手元に、マイナ保険証か資格確認書を。｜厚生労働省</w:t>
        </w:r>
      </w:hyperlink>
    </w:p>
    <w:p w14:paraId="406A3608" w14:textId="77777777" w:rsidR="00804053" w:rsidRPr="00376D2F" w:rsidRDefault="00804053" w:rsidP="005C3290">
      <w:pPr>
        <w:pStyle w:val="Default"/>
        <w:spacing w:line="360" w:lineRule="exact"/>
        <w:rPr>
          <w:rFonts w:ascii="Noto Sans JP" w:eastAsia="Noto Sans JP" w:hAnsi="Noto Sans JP" w:cs="ＭＳ Ｐゴシック"/>
          <w:color w:val="333333"/>
          <w:szCs w:val="21"/>
        </w:rPr>
      </w:pPr>
    </w:p>
    <w:p w14:paraId="4B42FDDC" w14:textId="77777777" w:rsidR="00376D2F" w:rsidRDefault="00804053" w:rsidP="005C3290">
      <w:pPr>
        <w:pStyle w:val="Default"/>
        <w:spacing w:line="360" w:lineRule="exact"/>
        <w:rPr>
          <w:rFonts w:ascii="Noto Sans JP" w:eastAsia="Noto Sans JP" w:hAnsi="Noto Sans JP" w:cs="ＭＳ Ｐゴシック"/>
          <w:color w:val="333333"/>
          <w:szCs w:val="21"/>
        </w:rPr>
      </w:pPr>
      <w:r w:rsidRPr="005C3290">
        <w:rPr>
          <w:rFonts w:ascii="Noto Sans JP" w:eastAsia="Noto Sans JP" w:hAnsi="Noto Sans JP" w:cs="ＭＳ Ｐゴシック" w:hint="eastAsia"/>
          <w:color w:val="333333"/>
          <w:szCs w:val="21"/>
        </w:rPr>
        <w:t>※在日外国人向け資料</w:t>
      </w:r>
    </w:p>
    <w:p w14:paraId="7BC1DD18" w14:textId="7F747712" w:rsidR="00804053" w:rsidRPr="005C3290" w:rsidRDefault="00376D2F" w:rsidP="00376D2F">
      <w:pPr>
        <w:pStyle w:val="Default"/>
        <w:spacing w:line="360" w:lineRule="exact"/>
        <w:ind w:firstLineChars="100" w:firstLine="230"/>
        <w:rPr>
          <w:rFonts w:ascii="Noto Sans JP" w:eastAsia="Noto Sans JP" w:hAnsi="Noto Sans JP"/>
        </w:rPr>
      </w:pPr>
      <w:r w:rsidRPr="005C3290">
        <w:rPr>
          <w:rFonts w:ascii="Noto Sans JP" w:eastAsia="Noto Sans JP" w:hAnsi="Noto Sans JP" w:hint="eastAsia"/>
          <w:sz w:val="23"/>
          <w:szCs w:val="23"/>
        </w:rPr>
        <w:t>厚生労働省ホームページ「在日外国人向け</w:t>
      </w:r>
      <w:r w:rsidRPr="005C3290">
        <w:rPr>
          <w:rFonts w:ascii="Noto Sans JP" w:eastAsia="Noto Sans JP" w:hAnsi="Noto Sans JP"/>
          <w:sz w:val="23"/>
          <w:szCs w:val="23"/>
        </w:rPr>
        <w:t xml:space="preserve"> </w:t>
      </w:r>
      <w:r w:rsidRPr="005C3290">
        <w:rPr>
          <w:rFonts w:ascii="Noto Sans JP" w:eastAsia="Noto Sans JP" w:hAnsi="Noto Sans JP" w:hint="eastAsia"/>
          <w:sz w:val="23"/>
          <w:szCs w:val="23"/>
        </w:rPr>
        <w:t>マイナ保険証のご案内」</w:t>
      </w:r>
      <w:r>
        <w:rPr>
          <w:rFonts w:ascii="Noto Sans JP" w:eastAsia="Noto Sans JP" w:hAnsi="Noto Sans JP" w:hint="eastAsia"/>
          <w:sz w:val="23"/>
          <w:szCs w:val="23"/>
        </w:rPr>
        <w:t>（１５言語）</w:t>
      </w:r>
    </w:p>
    <w:p w14:paraId="5513CD28" w14:textId="0ED93458" w:rsidR="00804053" w:rsidRPr="005C3290" w:rsidRDefault="00376D2F" w:rsidP="005C3290">
      <w:pPr>
        <w:spacing w:line="360" w:lineRule="exact"/>
        <w:ind w:firstLineChars="100" w:firstLine="210"/>
        <w:rPr>
          <w:rFonts w:ascii="Noto Sans JP" w:eastAsia="Noto Sans JP" w:hAnsi="Noto Sans JP"/>
          <w:sz w:val="23"/>
          <w:szCs w:val="23"/>
        </w:rPr>
      </w:pPr>
      <w:hyperlink r:id="rId5" w:history="1">
        <w:r>
          <w:rPr>
            <w:rStyle w:val="ab"/>
          </w:rPr>
          <w:t>My Number Card as your Health Insurance Certificate (Foreign Language Brochures)｜厚生労働省</w:t>
        </w:r>
      </w:hyperlink>
    </w:p>
    <w:p w14:paraId="50D394ED" w14:textId="22DB6F3B" w:rsidR="00C82D27" w:rsidRPr="005C3290" w:rsidRDefault="00753029" w:rsidP="00376D2F">
      <w:pPr>
        <w:spacing w:line="360" w:lineRule="exact"/>
        <w:ind w:leftChars="100" w:left="210"/>
        <w:rPr>
          <w:rFonts w:ascii="Noto Sans JP" w:eastAsia="Noto Sans JP" w:hAnsi="Noto Sans JP"/>
          <w:sz w:val="24"/>
          <w:szCs w:val="24"/>
        </w:rPr>
      </w:pPr>
      <w:r>
        <w:rPr>
          <w:rFonts w:ascii="Noto Sans JP" w:eastAsia="Noto Sans JP" w:hAnsi="Noto Sans JP" w:hint="eastAsia"/>
          <w:sz w:val="23"/>
          <w:szCs w:val="23"/>
        </w:rPr>
        <w:t>ダウンロードして</w:t>
      </w:r>
      <w:r w:rsidR="00804053" w:rsidRPr="005C3290">
        <w:rPr>
          <w:rFonts w:ascii="Noto Sans JP" w:eastAsia="Noto Sans JP" w:hAnsi="Noto Sans JP" w:hint="eastAsia"/>
          <w:sz w:val="23"/>
          <w:szCs w:val="23"/>
        </w:rPr>
        <w:t>ご活用いただけます。</w:t>
      </w:r>
    </w:p>
    <w:p w14:paraId="23D65521" w14:textId="77777777" w:rsidR="00C82D27" w:rsidRDefault="00C82D27">
      <w:pPr>
        <w:rPr>
          <w:rFonts w:ascii="AR P丸ゴシック体M04" w:eastAsia="AR P丸ゴシック体M04" w:hAnsi="AR P丸ゴシック体M04"/>
          <w:sz w:val="24"/>
          <w:szCs w:val="24"/>
        </w:rPr>
      </w:pPr>
    </w:p>
    <w:p w14:paraId="0BDBF09E" w14:textId="77777777" w:rsidR="00F50B71" w:rsidRDefault="00F50B71">
      <w:pPr>
        <w:rPr>
          <w:rFonts w:ascii="AR P丸ゴシック体M04" w:eastAsia="AR P丸ゴシック体M04" w:hAnsi="AR P丸ゴシック体M04"/>
          <w:sz w:val="24"/>
          <w:szCs w:val="24"/>
        </w:rPr>
      </w:pPr>
    </w:p>
    <w:p w14:paraId="1505442B" w14:textId="485EA878" w:rsidR="004434D1" w:rsidRDefault="005C3290">
      <w:pPr>
        <w:rPr>
          <w:rFonts w:ascii="AR P丸ゴシック体M04" w:eastAsia="AR P丸ゴシック体M04" w:hAnsi="AR P丸ゴシック体M04"/>
          <w:sz w:val="24"/>
          <w:szCs w:val="24"/>
        </w:rPr>
      </w:pPr>
      <w:r>
        <w:rPr>
          <w:rFonts w:ascii="AR P丸ゴシック体M04" w:eastAsia="AR P丸ゴシック体M04" w:hAnsi="AR P丸ゴシック体M04" w:hint="eastAsia"/>
          <w:sz w:val="24"/>
          <w:szCs w:val="24"/>
        </w:rPr>
        <w:t>************************************************************************</w:t>
      </w:r>
    </w:p>
    <w:p w14:paraId="0C73D270" w14:textId="77777777" w:rsidR="004434D1" w:rsidRPr="004434D1" w:rsidRDefault="004434D1" w:rsidP="004434D1">
      <w:pPr>
        <w:widowControl/>
        <w:pBdr>
          <w:bottom w:val="dashed" w:sz="8" w:space="2" w:color="86E279"/>
        </w:pBdr>
        <w:shd w:val="clear" w:color="auto" w:fill="FFFFFF"/>
        <w:spacing w:after="168" w:line="400" w:lineRule="exact"/>
        <w:jc w:val="left"/>
        <w:outlineLvl w:val="3"/>
        <w:rPr>
          <w:rFonts w:ascii="Noto Sans JP" w:eastAsia="Noto Sans JP" w:hAnsi="Noto Sans JP" w:cs="ＭＳ Ｐゴシック"/>
          <w:color w:val="44A137"/>
          <w:kern w:val="0"/>
          <w:sz w:val="24"/>
          <w:szCs w:val="24"/>
        </w:rPr>
      </w:pPr>
      <w:r w:rsidRPr="004434D1">
        <w:rPr>
          <w:rFonts w:ascii="Noto Sans JP" w:eastAsia="Noto Sans JP" w:hAnsi="Noto Sans JP" w:cs="ＭＳ Ｐゴシック" w:hint="eastAsia"/>
          <w:color w:val="44A137"/>
          <w:kern w:val="0"/>
          <w:sz w:val="24"/>
          <w:szCs w:val="24"/>
        </w:rPr>
        <w:t>Q.健康保険証以外の証明証（限度額適用認定証、特定疾病療養受療証等）は引き続き使えるの？</w:t>
      </w:r>
    </w:p>
    <w:p w14:paraId="525CCEDB" w14:textId="77777777" w:rsidR="004434D1" w:rsidRPr="004434D1" w:rsidRDefault="004434D1" w:rsidP="005C3290">
      <w:pPr>
        <w:widowControl/>
        <w:shd w:val="clear" w:color="auto" w:fill="FFFFFF"/>
        <w:spacing w:line="340" w:lineRule="exact"/>
        <w:ind w:firstLineChars="200" w:firstLine="440"/>
        <w:jc w:val="left"/>
        <w:rPr>
          <w:rFonts w:ascii="Noto Sans JP" w:eastAsia="Noto Sans JP" w:hAnsi="Noto Sans JP" w:cs="ＭＳ Ｐゴシック"/>
          <w:color w:val="000000"/>
          <w:kern w:val="0"/>
          <w:sz w:val="22"/>
        </w:rPr>
      </w:pPr>
      <w:r w:rsidRPr="004434D1">
        <w:rPr>
          <w:rFonts w:ascii="Noto Sans JP" w:eastAsia="Noto Sans JP" w:hAnsi="Noto Sans JP" w:cs="ＭＳ Ｐゴシック" w:hint="eastAsia"/>
          <w:color w:val="000000"/>
          <w:kern w:val="0"/>
          <w:sz w:val="22"/>
        </w:rPr>
        <w:t>証明証に記載の有効期限まではご利用いただけます。</w:t>
      </w:r>
    </w:p>
    <w:p w14:paraId="4D787BED" w14:textId="77777777" w:rsidR="004434D1" w:rsidRPr="004434D1" w:rsidRDefault="004434D1" w:rsidP="004434D1">
      <w:pPr>
        <w:widowControl/>
        <w:shd w:val="clear" w:color="auto" w:fill="FFFFFF"/>
        <w:spacing w:line="340" w:lineRule="exact"/>
        <w:ind w:leftChars="100" w:left="210" w:firstLineChars="100" w:firstLine="220"/>
        <w:jc w:val="left"/>
        <w:rPr>
          <w:rFonts w:ascii="Noto Sans JP" w:eastAsia="Noto Sans JP" w:hAnsi="Noto Sans JP" w:cs="ＭＳ Ｐゴシック"/>
          <w:color w:val="000000"/>
          <w:kern w:val="0"/>
          <w:sz w:val="22"/>
        </w:rPr>
      </w:pPr>
      <w:r w:rsidRPr="004434D1">
        <w:rPr>
          <w:rFonts w:ascii="Noto Sans JP" w:eastAsia="Noto Sans JP" w:hAnsi="Noto Sans JP" w:cs="ＭＳ Ｐゴシック" w:hint="eastAsia"/>
          <w:color w:val="000000"/>
          <w:kern w:val="0"/>
          <w:sz w:val="22"/>
        </w:rPr>
        <w:t>※マイナ保険証を利用する場合、限度額適用認定証等の提示は不要です。</w:t>
      </w:r>
    </w:p>
    <w:p w14:paraId="2237212B" w14:textId="34407384" w:rsidR="004434D1" w:rsidRPr="004434D1" w:rsidRDefault="004434D1" w:rsidP="004434D1">
      <w:pPr>
        <w:widowControl/>
        <w:shd w:val="clear" w:color="auto" w:fill="FFFFFF"/>
        <w:spacing w:line="340" w:lineRule="exact"/>
        <w:ind w:leftChars="200" w:left="420"/>
        <w:jc w:val="left"/>
        <w:rPr>
          <w:rFonts w:ascii="Noto Sans JP" w:eastAsia="Noto Sans JP" w:hAnsi="Noto Sans JP" w:cs="ＭＳ Ｐゴシック"/>
          <w:color w:val="000000"/>
          <w:kern w:val="0"/>
          <w:sz w:val="22"/>
        </w:rPr>
      </w:pPr>
      <w:r w:rsidRPr="004434D1">
        <w:rPr>
          <w:rFonts w:ascii="Noto Sans JP" w:eastAsia="Noto Sans JP" w:hAnsi="Noto Sans JP" w:cs="ＭＳ Ｐゴシック" w:hint="eastAsia"/>
          <w:color w:val="000000"/>
          <w:kern w:val="0"/>
          <w:sz w:val="22"/>
        </w:rPr>
        <w:t>※特定疾病による医療費の自己負担軽減措置を受けるには、事前に「特定疾病療養受療証交付申請書」を提出する必</w:t>
      </w:r>
      <w:r w:rsidRPr="004434D1">
        <w:rPr>
          <w:rFonts w:ascii="Noto Sans JP" w:eastAsia="Noto Sans JP" w:hAnsi="Noto Sans JP" w:hint="eastAsia"/>
          <w:color w:val="000000"/>
          <w:sz w:val="22"/>
          <w:shd w:val="clear" w:color="auto" w:fill="FFFFFF"/>
        </w:rPr>
        <w:t>要があります。</w:t>
      </w:r>
    </w:p>
    <w:p w14:paraId="462C1197" w14:textId="77777777" w:rsidR="00377AC8" w:rsidRPr="004434D1" w:rsidRDefault="00377AC8" w:rsidP="004434D1">
      <w:pPr>
        <w:spacing w:line="400" w:lineRule="exact"/>
        <w:rPr>
          <w:rFonts w:ascii="AR P丸ゴシック体M04" w:eastAsia="AR P丸ゴシック体M04" w:hAnsi="AR P丸ゴシック体M04"/>
          <w:sz w:val="24"/>
          <w:szCs w:val="24"/>
        </w:rPr>
      </w:pPr>
    </w:p>
    <w:p w14:paraId="0600970B" w14:textId="5F4F3428" w:rsidR="004434D1" w:rsidRPr="004434D1" w:rsidRDefault="004434D1" w:rsidP="004434D1">
      <w:pPr>
        <w:widowControl/>
        <w:pBdr>
          <w:bottom w:val="dashed" w:sz="8" w:space="2" w:color="86E279"/>
        </w:pBdr>
        <w:shd w:val="clear" w:color="auto" w:fill="FFFFFF"/>
        <w:spacing w:after="168" w:line="400" w:lineRule="exact"/>
        <w:jc w:val="left"/>
        <w:outlineLvl w:val="3"/>
        <w:rPr>
          <w:rFonts w:ascii="Noto Sans JP" w:eastAsia="Noto Sans JP" w:hAnsi="Noto Sans JP" w:cs="ＭＳ Ｐゴシック"/>
          <w:color w:val="44A137"/>
          <w:kern w:val="0"/>
          <w:sz w:val="24"/>
          <w:szCs w:val="24"/>
        </w:rPr>
      </w:pPr>
      <w:r w:rsidRPr="004434D1">
        <w:rPr>
          <w:rFonts w:ascii="Noto Sans JP" w:eastAsia="Noto Sans JP" w:hAnsi="Noto Sans JP" w:cs="ＭＳ Ｐゴシック" w:hint="eastAsia"/>
          <w:color w:val="44A137"/>
          <w:kern w:val="0"/>
          <w:sz w:val="24"/>
          <w:szCs w:val="24"/>
        </w:rPr>
        <w:t>Q.スマホが「マイナ保険証」として使えるってホント？</w:t>
      </w:r>
    </w:p>
    <w:p w14:paraId="5FAF3359" w14:textId="77777777" w:rsidR="004434D1" w:rsidRPr="004434D1" w:rsidRDefault="004434D1" w:rsidP="004434D1">
      <w:pPr>
        <w:widowControl/>
        <w:shd w:val="clear" w:color="auto" w:fill="FFFFFF"/>
        <w:spacing w:after="240" w:line="300" w:lineRule="exact"/>
        <w:ind w:leftChars="100" w:left="210"/>
        <w:jc w:val="left"/>
        <w:rPr>
          <w:rFonts w:ascii="Noto Sans JP" w:eastAsia="Noto Sans JP" w:hAnsi="Noto Sans JP" w:cs="ＭＳ Ｐゴシック"/>
          <w:color w:val="000000"/>
          <w:kern w:val="0"/>
          <w:sz w:val="22"/>
        </w:rPr>
      </w:pPr>
      <w:r w:rsidRPr="004434D1">
        <w:rPr>
          <w:rFonts w:ascii="Noto Sans JP" w:eastAsia="Noto Sans JP" w:hAnsi="Noto Sans JP" w:cs="ＭＳ Ｐゴシック" w:hint="eastAsia"/>
          <w:color w:val="000000"/>
          <w:kern w:val="0"/>
          <w:sz w:val="22"/>
        </w:rPr>
        <w:t>2025年9月19日より、「マイナ保険証」の機能を搭載したスマートフォンが、準備が整った全国の医療機関や薬局で順次、利用できるようになりました。</w:t>
      </w:r>
      <w:r w:rsidRPr="004434D1">
        <w:rPr>
          <w:rFonts w:ascii="Noto Sans JP" w:eastAsia="Noto Sans JP" w:hAnsi="Noto Sans JP" w:cs="ＭＳ Ｐゴシック" w:hint="eastAsia"/>
          <w:color w:val="000000"/>
          <w:kern w:val="0"/>
          <w:sz w:val="22"/>
        </w:rPr>
        <w:br/>
        <w:t>利用できるのは、スマートフォンの読み取りに対応した専用の機器を設置している医療機関や薬局です。受診前に確認し、わからない場合は、実物のマイナンバーカードを持参するようにしましょう。</w:t>
      </w:r>
    </w:p>
    <w:p w14:paraId="60BAFCCD" w14:textId="4DB04382" w:rsidR="004434D1" w:rsidRPr="004434D1" w:rsidRDefault="004434D1" w:rsidP="004434D1">
      <w:pPr>
        <w:widowControl/>
        <w:shd w:val="clear" w:color="auto" w:fill="FFFFFF"/>
        <w:spacing w:line="300" w:lineRule="exact"/>
        <w:ind w:firstLineChars="100" w:firstLine="220"/>
        <w:jc w:val="left"/>
        <w:rPr>
          <w:rFonts w:ascii="Noto Sans JP" w:eastAsia="Noto Sans JP" w:hAnsi="Noto Sans JP" w:cs="ＭＳ Ｐゴシック"/>
          <w:color w:val="000000"/>
          <w:kern w:val="0"/>
          <w:sz w:val="22"/>
        </w:rPr>
      </w:pPr>
      <w:r w:rsidRPr="004434D1">
        <w:rPr>
          <w:rFonts w:ascii="Noto Sans JP" w:eastAsia="Noto Sans JP" w:hAnsi="Noto Sans JP" w:cs="ＭＳ Ｐゴシック" w:hint="eastAsia"/>
          <w:color w:val="000000"/>
          <w:kern w:val="0"/>
          <w:sz w:val="22"/>
        </w:rPr>
        <w:t>詳しい使い方はこちら</w:t>
      </w:r>
      <w:r>
        <w:rPr>
          <w:rFonts w:ascii="Noto Sans JP" w:eastAsia="Noto Sans JP" w:hAnsi="Noto Sans JP" w:cs="ＭＳ Ｐゴシック" w:hint="eastAsia"/>
          <w:color w:val="000000"/>
          <w:kern w:val="0"/>
          <w:sz w:val="22"/>
        </w:rPr>
        <w:t xml:space="preserve">　</w:t>
      </w:r>
      <w:hyperlink r:id="rId6" w:tgtFrame="_blank" w:history="1">
        <w:r w:rsidRPr="004434D1">
          <w:rPr>
            <w:rFonts w:ascii="Noto Sans JP" w:eastAsia="Noto Sans JP" w:hAnsi="Noto Sans JP" w:cs="ＭＳ Ｐゴシック" w:hint="eastAsia"/>
            <w:color w:val="0070C0"/>
            <w:kern w:val="0"/>
            <w:sz w:val="22"/>
            <w:u w:val="single"/>
          </w:rPr>
          <w:t>厚生労働省ホームページ</w:t>
        </w:r>
      </w:hyperlink>
    </w:p>
    <w:p w14:paraId="33A6EA7F" w14:textId="3B293F3F" w:rsidR="00F50B71" w:rsidRDefault="00377AC8" w:rsidP="004434D1">
      <w:pPr>
        <w:spacing w:line="300" w:lineRule="exact"/>
        <w:rPr>
          <w:rFonts w:ascii="AR P丸ゴシック体M04" w:eastAsia="AR P丸ゴシック体M04" w:hAnsi="AR P丸ゴシック体M04"/>
          <w:sz w:val="24"/>
          <w:szCs w:val="24"/>
        </w:rPr>
      </w:pPr>
      <w:r>
        <w:rPr>
          <w:noProof/>
        </w:rPr>
        <w:drawing>
          <wp:inline distT="0" distB="0" distL="0" distR="0" wp14:anchorId="62B1CF43" wp14:editId="0992F0EE">
            <wp:extent cx="6120130" cy="8508365"/>
            <wp:effectExtent l="0" t="0" r="0" b="6985"/>
            <wp:docPr id="28322165"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20130" cy="8508365"/>
                    </a:xfrm>
                    <a:prstGeom prst="rect">
                      <a:avLst/>
                    </a:prstGeom>
                    <a:noFill/>
                    <a:ln>
                      <a:noFill/>
                    </a:ln>
                  </pic:spPr>
                </pic:pic>
              </a:graphicData>
            </a:graphic>
          </wp:inline>
        </w:drawing>
      </w:r>
    </w:p>
    <w:p w14:paraId="0CACC5A6" w14:textId="77777777" w:rsidR="00F50B71" w:rsidRDefault="00F50B71" w:rsidP="004434D1">
      <w:pPr>
        <w:spacing w:line="300" w:lineRule="exact"/>
        <w:rPr>
          <w:rFonts w:ascii="AR P丸ゴシック体M04" w:eastAsia="AR P丸ゴシック体M04" w:hAnsi="AR P丸ゴシック体M04"/>
          <w:sz w:val="24"/>
          <w:szCs w:val="24"/>
        </w:rPr>
      </w:pPr>
    </w:p>
    <w:p w14:paraId="05E093AC" w14:textId="77777777" w:rsidR="00F50B71" w:rsidRPr="004434D1" w:rsidRDefault="00F50B71" w:rsidP="004434D1">
      <w:pPr>
        <w:spacing w:line="300" w:lineRule="exact"/>
        <w:rPr>
          <w:rFonts w:ascii="AR P丸ゴシック体M04" w:eastAsia="AR P丸ゴシック体M04" w:hAnsi="AR P丸ゴシック体M04"/>
          <w:sz w:val="24"/>
          <w:szCs w:val="24"/>
        </w:rPr>
      </w:pPr>
    </w:p>
    <w:sectPr w:rsidR="00F50B71" w:rsidRPr="004434D1" w:rsidSect="00264F65">
      <w:pgSz w:w="11906" w:h="16838"/>
      <w:pgMar w:top="1134" w:right="1134" w:bottom="1134"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Noto Sans JP">
    <w:panose1 w:val="020B0200000000000000"/>
    <w:charset w:val="80"/>
    <w:family w:val="modern"/>
    <w:pitch w:val="variable"/>
    <w:sig w:usb0="20000287" w:usb1="2ADF3C10" w:usb2="00000016" w:usb3="00000000" w:csb0="00060107" w:csb1="00000000"/>
  </w:font>
  <w:font w:name="AR P丸ゴシック体M04">
    <w:altName w:val="游ゴシック"/>
    <w:charset w:val="80"/>
    <w:family w:val="modern"/>
    <w:pitch w:val="variable"/>
    <w:sig w:usb0="80000283" w:usb1="28C76CFA" w:usb2="00000010" w:usb3="00000000" w:csb0="0002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2D27"/>
    <w:rsid w:val="00264F65"/>
    <w:rsid w:val="002934B3"/>
    <w:rsid w:val="00376D2F"/>
    <w:rsid w:val="00377AC8"/>
    <w:rsid w:val="004434D1"/>
    <w:rsid w:val="004D7AA6"/>
    <w:rsid w:val="005104F2"/>
    <w:rsid w:val="005C3290"/>
    <w:rsid w:val="006A0AF8"/>
    <w:rsid w:val="00753029"/>
    <w:rsid w:val="00804053"/>
    <w:rsid w:val="00C82D27"/>
    <w:rsid w:val="00D240CA"/>
    <w:rsid w:val="00DD08D3"/>
    <w:rsid w:val="00EA5619"/>
    <w:rsid w:val="00F50B7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1F3B1AA"/>
  <w15:chartTrackingRefBased/>
  <w15:docId w15:val="{E784E7B6-E2D6-4EC4-8906-2834CD1C4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C82D27"/>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C82D27"/>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C82D27"/>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C82D27"/>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C82D27"/>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C82D27"/>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C82D27"/>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C82D27"/>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C82D27"/>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C82D27"/>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C82D27"/>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C82D27"/>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C82D27"/>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C82D27"/>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C82D27"/>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C82D27"/>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C82D27"/>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C82D27"/>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C82D27"/>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C82D2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82D27"/>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C82D27"/>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82D27"/>
    <w:pPr>
      <w:spacing w:before="160" w:after="160"/>
      <w:jc w:val="center"/>
    </w:pPr>
    <w:rPr>
      <w:i/>
      <w:iCs/>
      <w:color w:val="404040" w:themeColor="text1" w:themeTint="BF"/>
    </w:rPr>
  </w:style>
  <w:style w:type="character" w:customStyle="1" w:styleId="a8">
    <w:name w:val="引用文 (文字)"/>
    <w:basedOn w:val="a0"/>
    <w:link w:val="a7"/>
    <w:uiPriority w:val="29"/>
    <w:rsid w:val="00C82D27"/>
    <w:rPr>
      <w:i/>
      <w:iCs/>
      <w:color w:val="404040" w:themeColor="text1" w:themeTint="BF"/>
    </w:rPr>
  </w:style>
  <w:style w:type="paragraph" w:styleId="a9">
    <w:name w:val="List Paragraph"/>
    <w:basedOn w:val="a"/>
    <w:uiPriority w:val="34"/>
    <w:qFormat/>
    <w:rsid w:val="00C82D27"/>
    <w:pPr>
      <w:ind w:left="720"/>
      <w:contextualSpacing/>
    </w:pPr>
  </w:style>
  <w:style w:type="character" w:styleId="21">
    <w:name w:val="Intense Emphasis"/>
    <w:basedOn w:val="a0"/>
    <w:uiPriority w:val="21"/>
    <w:qFormat/>
    <w:rsid w:val="00C82D27"/>
    <w:rPr>
      <w:i/>
      <w:iCs/>
      <w:color w:val="0F4761" w:themeColor="accent1" w:themeShade="BF"/>
    </w:rPr>
  </w:style>
  <w:style w:type="paragraph" w:styleId="22">
    <w:name w:val="Intense Quote"/>
    <w:basedOn w:val="a"/>
    <w:next w:val="a"/>
    <w:link w:val="23"/>
    <w:uiPriority w:val="30"/>
    <w:qFormat/>
    <w:rsid w:val="00C82D2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C82D27"/>
    <w:rPr>
      <w:i/>
      <w:iCs/>
      <w:color w:val="0F4761" w:themeColor="accent1" w:themeShade="BF"/>
    </w:rPr>
  </w:style>
  <w:style w:type="character" w:styleId="24">
    <w:name w:val="Intense Reference"/>
    <w:basedOn w:val="a0"/>
    <w:uiPriority w:val="32"/>
    <w:qFormat/>
    <w:rsid w:val="00C82D27"/>
    <w:rPr>
      <w:b/>
      <w:bCs/>
      <w:smallCaps/>
      <w:color w:val="0F4761" w:themeColor="accent1" w:themeShade="BF"/>
      <w:spacing w:val="5"/>
    </w:rPr>
  </w:style>
  <w:style w:type="paragraph" w:customStyle="1" w:styleId="Default">
    <w:name w:val="Default"/>
    <w:rsid w:val="00804053"/>
    <w:pPr>
      <w:widowControl w:val="0"/>
      <w:autoSpaceDE w:val="0"/>
      <w:autoSpaceDN w:val="0"/>
      <w:adjustRightInd w:val="0"/>
    </w:pPr>
    <w:rPr>
      <w:rFonts w:ascii="ＭＳ 明朝" w:eastAsia="ＭＳ 明朝" w:cs="ＭＳ 明朝"/>
      <w:color w:val="000000"/>
      <w:kern w:val="0"/>
      <w:sz w:val="24"/>
      <w:szCs w:val="24"/>
    </w:rPr>
  </w:style>
  <w:style w:type="paragraph" w:styleId="aa">
    <w:name w:val="No Spacing"/>
    <w:uiPriority w:val="1"/>
    <w:qFormat/>
    <w:rsid w:val="00804053"/>
    <w:pPr>
      <w:widowControl w:val="0"/>
      <w:jc w:val="both"/>
    </w:pPr>
  </w:style>
  <w:style w:type="character" w:styleId="ab">
    <w:name w:val="Hyperlink"/>
    <w:basedOn w:val="a0"/>
    <w:uiPriority w:val="99"/>
    <w:unhideWhenUsed/>
    <w:rsid w:val="00376D2F"/>
    <w:rPr>
      <w:color w:val="0000FF"/>
      <w:u w:val="single"/>
    </w:rPr>
  </w:style>
  <w:style w:type="character" w:styleId="ac">
    <w:name w:val="Unresolved Mention"/>
    <w:basedOn w:val="a0"/>
    <w:uiPriority w:val="99"/>
    <w:semiHidden/>
    <w:unhideWhenUsed/>
    <w:rsid w:val="00376D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mhlw.go.jp/stf/newpage_60802.html" TargetMode="External"/><Relationship Id="rId5" Type="http://schemas.openxmlformats.org/officeDocument/2006/relationships/hyperlink" Target="https://www.mhlw.go.jp/stf/newpage_51604.html" TargetMode="External"/><Relationship Id="rId4" Type="http://schemas.openxmlformats.org/officeDocument/2006/relationships/hyperlink" Target="https://www.mhlw.go.jp/stf/web_magazine/closeup/31.html" TargetMode="Externa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87</TotalTime>
  <Pages>1</Pages>
  <Words>160</Words>
  <Characters>915</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kenpo</dc:creator>
  <cp:keywords/>
  <dc:description/>
  <cp:lastModifiedBy>kenpo</cp:lastModifiedBy>
  <cp:revision>3</cp:revision>
  <cp:lastPrinted>2025-11-18T01:54:00Z</cp:lastPrinted>
  <dcterms:created xsi:type="dcterms:W3CDTF">2025-11-18T00:20:00Z</dcterms:created>
  <dcterms:modified xsi:type="dcterms:W3CDTF">2025-11-19T05:54:00Z</dcterms:modified>
</cp:coreProperties>
</file>